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05C" w:rsidRDefault="00136D54" w:rsidP="00136D54">
      <w:pPr>
        <w:pStyle w:val="NoSpacing"/>
        <w:jc w:val="center"/>
      </w:pPr>
      <w:r w:rsidRPr="00136D54">
        <w:rPr>
          <w:noProof/>
        </w:rPr>
        <w:drawing>
          <wp:inline distT="0" distB="0" distL="0" distR="0">
            <wp:extent cx="1962150" cy="1962150"/>
            <wp:effectExtent l="0" t="0" r="0" b="0"/>
            <wp:docPr id="1" name="Picture 1" descr="C:\Users\StandUpDesk\Pictures\Mem Folders\baby\gt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dUpDesk\Pictures\Mem Folders\baby\gts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D54" w:rsidRDefault="00136D54" w:rsidP="00136D54">
      <w:pPr>
        <w:pStyle w:val="NoSpacing"/>
        <w:jc w:val="center"/>
      </w:pPr>
    </w:p>
    <w:p w:rsidR="00136D54" w:rsidRDefault="00136D54" w:rsidP="00136D54">
      <w:pPr>
        <w:pStyle w:val="NoSpacing"/>
        <w:jc w:val="center"/>
        <w:rPr>
          <w:rFonts w:ascii="Bradley Hand ITC" w:hAnsi="Bradley Hand ITC"/>
          <w:color w:val="BF8F00" w:themeColor="accent4" w:themeShade="BF"/>
          <w:sz w:val="56"/>
          <w:szCs w:val="56"/>
        </w:rPr>
      </w:pPr>
      <w:r w:rsidRPr="00136D54">
        <w:rPr>
          <w:rFonts w:ascii="Bradley Hand ITC" w:hAnsi="Bradley Hand ITC"/>
          <w:color w:val="BF8F00" w:themeColor="accent4" w:themeShade="BF"/>
          <w:sz w:val="56"/>
          <w:szCs w:val="56"/>
        </w:rPr>
        <w:t>THE HARKINS WAY</w:t>
      </w:r>
    </w:p>
    <w:p w:rsidR="007E4449" w:rsidRPr="007E4449" w:rsidRDefault="007E4449" w:rsidP="00136D54">
      <w:pPr>
        <w:pStyle w:val="NoSpacing"/>
        <w:jc w:val="center"/>
        <w:rPr>
          <w:rFonts w:ascii="Bradley Hand ITC" w:hAnsi="Bradley Hand ITC"/>
          <w:color w:val="BF8F00" w:themeColor="accent4" w:themeShade="BF"/>
          <w:sz w:val="20"/>
          <w:szCs w:val="20"/>
        </w:rPr>
      </w:pPr>
    </w:p>
    <w:p w:rsidR="00136D54" w:rsidRDefault="00C9573E" w:rsidP="00136D54">
      <w:pPr>
        <w:pStyle w:val="NoSpacing"/>
        <w:rPr>
          <w:rFonts w:ascii="Bradley Hand ITC" w:hAnsi="Bradley Hand ITC"/>
          <w:color w:val="7030A0"/>
          <w:sz w:val="52"/>
          <w:szCs w:val="52"/>
        </w:rPr>
      </w:pPr>
      <w:r w:rsidRPr="007E4449">
        <w:rPr>
          <w:rFonts w:ascii="Bradley Hand ITC" w:hAnsi="Bradley Hand ITC"/>
          <w:color w:val="7030A0"/>
          <w:sz w:val="52"/>
          <w:szCs w:val="52"/>
        </w:rPr>
        <w:t>Our</w:t>
      </w:r>
      <w:r w:rsidR="00136D54" w:rsidRPr="007E4449">
        <w:rPr>
          <w:rFonts w:ascii="Bradley Hand ITC" w:hAnsi="Bradley Hand ITC"/>
          <w:color w:val="7030A0"/>
          <w:sz w:val="52"/>
          <w:szCs w:val="52"/>
        </w:rPr>
        <w:t xml:space="preserve"> CARING TOUCH –</w:t>
      </w:r>
    </w:p>
    <w:p w:rsidR="007E4449" w:rsidRPr="007E4449" w:rsidRDefault="007E4449" w:rsidP="00136D54">
      <w:pPr>
        <w:pStyle w:val="NoSpacing"/>
        <w:rPr>
          <w:rFonts w:ascii="Bradley Hand ITC" w:hAnsi="Bradley Hand ITC"/>
          <w:color w:val="7030A0"/>
          <w:sz w:val="20"/>
          <w:szCs w:val="20"/>
        </w:rPr>
      </w:pPr>
    </w:p>
    <w:p w:rsidR="00136D54" w:rsidRDefault="00136D54" w:rsidP="00136D54">
      <w:pPr>
        <w:pStyle w:val="NoSpacing"/>
        <w:numPr>
          <w:ilvl w:val="0"/>
          <w:numId w:val="1"/>
        </w:num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Each infant is wrapped in a blanket created just for your baby by one of our creative team members.  We encourage you t</w:t>
      </w:r>
      <w:r w:rsidR="007E4449">
        <w:rPr>
          <w:rFonts w:ascii="Bradley Hand ITC" w:hAnsi="Bradley Hand ITC"/>
          <w:sz w:val="32"/>
          <w:szCs w:val="32"/>
        </w:rPr>
        <w:t xml:space="preserve">o hold the blanket, dry your tears, kiss it </w:t>
      </w:r>
      <w:r>
        <w:rPr>
          <w:rFonts w:ascii="Bradley Hand ITC" w:hAnsi="Bradley Hand ITC"/>
          <w:sz w:val="32"/>
          <w:szCs w:val="32"/>
        </w:rPr>
        <w:t xml:space="preserve">so your child is wrapped in your </w:t>
      </w:r>
      <w:r w:rsidR="007E4449">
        <w:rPr>
          <w:rFonts w:ascii="Bradley Hand ITC" w:hAnsi="Bradley Hand ITC"/>
          <w:sz w:val="32"/>
          <w:szCs w:val="32"/>
        </w:rPr>
        <w:t xml:space="preserve">love and </w:t>
      </w:r>
      <w:r>
        <w:rPr>
          <w:rFonts w:ascii="Bradley Hand ITC" w:hAnsi="Bradley Hand ITC"/>
          <w:sz w:val="32"/>
          <w:szCs w:val="32"/>
        </w:rPr>
        <w:t>touch.</w:t>
      </w:r>
    </w:p>
    <w:p w:rsidR="00136D54" w:rsidRDefault="00136D54" w:rsidP="00136D54">
      <w:pPr>
        <w:pStyle w:val="NoSpacing"/>
        <w:numPr>
          <w:ilvl w:val="0"/>
          <w:numId w:val="1"/>
        </w:num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Cremation urns or burial caskets are gifted as well.  Your team members will discuss these options with you.</w:t>
      </w:r>
    </w:p>
    <w:p w:rsidR="00136D54" w:rsidRDefault="00136D54" w:rsidP="00136D54">
      <w:pPr>
        <w:pStyle w:val="NoSpacing"/>
        <w:numPr>
          <w:ilvl w:val="0"/>
          <w:numId w:val="1"/>
        </w:num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Personalized memory cards are c</w:t>
      </w:r>
      <w:r w:rsidR="00C9573E">
        <w:rPr>
          <w:rFonts w:ascii="Bradley Hand ITC" w:hAnsi="Bradley Hand ITC"/>
          <w:sz w:val="32"/>
          <w:szCs w:val="32"/>
        </w:rPr>
        <w:t xml:space="preserve">reated for your baby as mementos </w:t>
      </w:r>
      <w:r>
        <w:rPr>
          <w:rFonts w:ascii="Bradley Hand ITC" w:hAnsi="Bradley Hand ITC"/>
          <w:sz w:val="32"/>
          <w:szCs w:val="32"/>
        </w:rPr>
        <w:t>for family and friends</w:t>
      </w:r>
    </w:p>
    <w:p w:rsidR="00136D54" w:rsidRDefault="00136D54" w:rsidP="00136D54">
      <w:pPr>
        <w:pStyle w:val="NoSpacing"/>
        <w:numPr>
          <w:ilvl w:val="0"/>
          <w:numId w:val="1"/>
        </w:num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Harkins Funeral Home will prepare and file the necessary documents with the State Vital Records Division as well as cremation authorizations forms (if chosen)</w:t>
      </w:r>
    </w:p>
    <w:p w:rsidR="00136D54" w:rsidRDefault="00136D54" w:rsidP="00136D54">
      <w:pPr>
        <w:pStyle w:val="NoSpacing"/>
        <w:numPr>
          <w:ilvl w:val="0"/>
          <w:numId w:val="1"/>
        </w:num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Harkins does have a Gone Too Soon plot in Slate Ridge Cemetery if burial is chosen.  Your team can answer any questions if burial is your choice.</w:t>
      </w:r>
    </w:p>
    <w:p w:rsidR="00136D54" w:rsidRDefault="00136D54" w:rsidP="00136D54">
      <w:pPr>
        <w:pStyle w:val="NoSpacing"/>
        <w:numPr>
          <w:ilvl w:val="0"/>
          <w:numId w:val="1"/>
        </w:num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Each mother receives a bag of items just for her to help feel loved and remembered by our program</w:t>
      </w:r>
    </w:p>
    <w:p w:rsidR="007E4449" w:rsidRDefault="007E4449" w:rsidP="00136D54">
      <w:pPr>
        <w:pStyle w:val="NoSpacing"/>
        <w:numPr>
          <w:ilvl w:val="0"/>
          <w:numId w:val="1"/>
        </w:num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Funeral services are an option as well.  Patti can discuss the details with you if you wish to hold a service.</w:t>
      </w:r>
    </w:p>
    <w:p w:rsidR="00A41BFB" w:rsidRDefault="00136D54" w:rsidP="00136D54">
      <w:pPr>
        <w:pStyle w:val="NoSpacing"/>
        <w:ind w:left="360"/>
        <w:jc w:val="center"/>
        <w:rPr>
          <w:rFonts w:ascii="Bradley Hand ITC" w:hAnsi="Bradley Hand ITC"/>
          <w:color w:val="7030A0"/>
          <w:sz w:val="48"/>
          <w:szCs w:val="48"/>
        </w:rPr>
      </w:pPr>
      <w:r w:rsidRPr="00136D54">
        <w:rPr>
          <w:rFonts w:ascii="Bradley Hand ITC" w:hAnsi="Bradley Hand ITC"/>
          <w:color w:val="7030A0"/>
          <w:sz w:val="48"/>
          <w:szCs w:val="48"/>
        </w:rPr>
        <w:lastRenderedPageBreak/>
        <w:t xml:space="preserve">WE WOULD LIKE TO THANK EVERYONE WHO CONTRIBUTES TO </w:t>
      </w:r>
    </w:p>
    <w:p w:rsidR="00136D54" w:rsidRPr="00136D54" w:rsidRDefault="00136D54" w:rsidP="00136D54">
      <w:pPr>
        <w:pStyle w:val="NoSpacing"/>
        <w:ind w:left="360"/>
        <w:jc w:val="center"/>
        <w:rPr>
          <w:rFonts w:ascii="Bradley Hand ITC" w:hAnsi="Bradley Hand ITC"/>
          <w:color w:val="7030A0"/>
          <w:sz w:val="48"/>
          <w:szCs w:val="48"/>
        </w:rPr>
      </w:pPr>
      <w:r w:rsidRPr="00136D54">
        <w:rPr>
          <w:rFonts w:ascii="Bradley Hand ITC" w:hAnsi="Bradley Hand ITC"/>
          <w:color w:val="7030A0"/>
          <w:sz w:val="48"/>
          <w:szCs w:val="48"/>
        </w:rPr>
        <w:t>THIS PROGRAM:</w:t>
      </w:r>
    </w:p>
    <w:p w:rsidR="00136D54" w:rsidRDefault="00136D54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</w:p>
    <w:p w:rsidR="00136D54" w:rsidRDefault="00136D54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Evans Eagle Cremation Services of Leola, PA</w:t>
      </w:r>
    </w:p>
    <w:p w:rsidR="00136D54" w:rsidRDefault="00136D54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</w:p>
    <w:p w:rsidR="00136D54" w:rsidRDefault="00136D54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Flowers by Fiore of Bel Air, MD</w:t>
      </w:r>
    </w:p>
    <w:p w:rsidR="00136D54" w:rsidRDefault="00136D54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</w:p>
    <w:p w:rsidR="00136D54" w:rsidRDefault="00136D54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 xml:space="preserve">Slate Ridge Cemetery and Staff </w:t>
      </w:r>
      <w:bookmarkStart w:id="0" w:name="_GoBack"/>
      <w:bookmarkEnd w:id="0"/>
    </w:p>
    <w:p w:rsidR="00A41BFB" w:rsidRDefault="00A41BFB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</w:p>
    <w:p w:rsidR="00136D54" w:rsidRDefault="00136D54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 xml:space="preserve">Pastor Mark Rudd </w:t>
      </w:r>
    </w:p>
    <w:p w:rsidR="00136D54" w:rsidRDefault="00136D54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</w:p>
    <w:p w:rsidR="00136D54" w:rsidRDefault="00136D54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Ladies who create blankets and the bags of comfort and strength</w:t>
      </w:r>
    </w:p>
    <w:p w:rsidR="00136D54" w:rsidRDefault="00136D54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</w:p>
    <w:p w:rsidR="00136D54" w:rsidRDefault="00136D54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Many churches who support the program</w:t>
      </w:r>
    </w:p>
    <w:p w:rsidR="00136D54" w:rsidRDefault="00136D54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</w:p>
    <w:p w:rsidR="00136D54" w:rsidRDefault="00136D54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Numerous people who donate to Gone Too Soon to help support this mission</w:t>
      </w:r>
    </w:p>
    <w:p w:rsidR="00136D54" w:rsidRDefault="00136D54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</w:p>
    <w:p w:rsidR="00136D54" w:rsidRDefault="00A41BFB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Jeffrey Lovelidge, owner of Harkins Funeral Home.</w:t>
      </w:r>
    </w:p>
    <w:p w:rsidR="00A41BFB" w:rsidRDefault="00A41BFB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</w:p>
    <w:p w:rsidR="00A41BFB" w:rsidRDefault="00A41BFB" w:rsidP="00136D54">
      <w:pPr>
        <w:pStyle w:val="NoSpacing"/>
        <w:ind w:left="360"/>
        <w:rPr>
          <w:rFonts w:ascii="Bradley Hand ITC" w:hAnsi="Bradley Hand ITC"/>
          <w:sz w:val="32"/>
          <w:szCs w:val="32"/>
        </w:rPr>
      </w:pPr>
    </w:p>
    <w:p w:rsidR="00A41BFB" w:rsidRDefault="00A41BFB" w:rsidP="00A41BFB">
      <w:pPr>
        <w:pStyle w:val="NoSpacing"/>
        <w:ind w:left="360"/>
        <w:jc w:val="center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Gone Too Soon is sponsored by</w:t>
      </w:r>
    </w:p>
    <w:p w:rsidR="00A41BFB" w:rsidRDefault="00A41BFB" w:rsidP="00A41BFB">
      <w:pPr>
        <w:pStyle w:val="NoSpacing"/>
        <w:ind w:left="360"/>
        <w:jc w:val="center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Harkins Funeral Home</w:t>
      </w:r>
    </w:p>
    <w:p w:rsidR="00A41BFB" w:rsidRPr="00136D54" w:rsidRDefault="00A41BFB" w:rsidP="00A41BFB">
      <w:pPr>
        <w:pStyle w:val="NoSpacing"/>
        <w:ind w:left="360"/>
        <w:jc w:val="center"/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600 Main Street, Delta, PA  17314</w:t>
      </w:r>
    </w:p>
    <w:sectPr w:rsidR="00A41BFB" w:rsidRPr="00136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F04F9"/>
    <w:multiLevelType w:val="hybridMultilevel"/>
    <w:tmpl w:val="0C06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54"/>
    <w:rsid w:val="00136D54"/>
    <w:rsid w:val="003A205C"/>
    <w:rsid w:val="007E4449"/>
    <w:rsid w:val="00A41BFB"/>
    <w:rsid w:val="00C9573E"/>
    <w:rsid w:val="00E7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0453"/>
  <w15:chartTrackingRefBased/>
  <w15:docId w15:val="{907021EA-9914-4DB5-955C-2B7BAD2D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6D5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StandUpDesk</dc:creator>
  <cp:keywords/>
  <dc:description/>
  <cp:lastModifiedBy>StandUpDesk</cp:lastModifiedBy>
  <cp:revision>5</cp:revision>
  <cp:lastPrinted>2023-05-10T19:54:00Z</cp:lastPrinted>
  <dcterms:created xsi:type="dcterms:W3CDTF">2023-05-10T19:37:00Z</dcterms:created>
  <dcterms:modified xsi:type="dcterms:W3CDTF">2023-05-10T19:58:00Z</dcterms:modified>
</cp:coreProperties>
</file>